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227EEE6" w14:textId="77777777" w:rsidR="00654E8F" w:rsidRPr="001549D3" w:rsidRDefault="00654E8F" w:rsidP="0001436A">
      <w:pPr>
        <w:pStyle w:val="SupplementaryMaterial"/>
        <w:rPr>
          <w:b w:val="0"/>
        </w:rPr>
      </w:pPr>
      <w:r w:rsidRPr="001549D3">
        <w:t>Supplementary Material</w:t>
      </w:r>
    </w:p>
    <w:p w14:paraId="26918220" w14:textId="42C0D05E" w:rsidR="003C044C" w:rsidRDefault="00BA7988" w:rsidP="003C044C">
      <w:pPr>
        <w:jc w:val="both"/>
        <w:rPr>
          <w:rFonts w:eastAsia="Calibri" w:cs="Times New Roman"/>
          <w:b/>
          <w:bCs/>
          <w:color w:val="000000" w:themeColor="text1"/>
          <w:szCs w:val="24"/>
          <w:lang w:eastAsia="pt-BR"/>
        </w:rPr>
      </w:pPr>
      <w:r>
        <w:rPr>
          <w:rFonts w:eastAsia="Calibri" w:cs="Times New Roman"/>
          <w:b/>
          <w:bCs/>
          <w:noProof/>
          <w:color w:val="000000" w:themeColor="text1"/>
          <w:szCs w:val="24"/>
          <w:lang w:val="pt-BR" w:eastAsia="pt-BR"/>
        </w:rPr>
        <w:drawing>
          <wp:inline distT="0" distB="0" distL="0" distR="0" wp14:anchorId="7A067EC9" wp14:editId="05C0F548">
            <wp:extent cx="6208395" cy="3492500"/>
            <wp:effectExtent l="0" t="0" r="190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C044C" w:rsidRPr="003C044C">
        <w:rPr>
          <w:rFonts w:eastAsia="Calibri" w:cs="Times New Roman"/>
          <w:b/>
          <w:bCs/>
          <w:color w:val="000000" w:themeColor="text1"/>
          <w:szCs w:val="24"/>
          <w:lang w:eastAsia="pt-BR"/>
        </w:rPr>
        <w:t xml:space="preserve"> </w:t>
      </w:r>
    </w:p>
    <w:p w14:paraId="41AE9A07" w14:textId="2CADE75C" w:rsidR="003C044C" w:rsidRPr="00C76850" w:rsidRDefault="003C044C" w:rsidP="003C044C">
      <w:pPr>
        <w:jc w:val="both"/>
        <w:rPr>
          <w:rFonts w:cs="Times New Roman"/>
          <w:szCs w:val="24"/>
        </w:rPr>
      </w:pP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>Supplementary Figure 1. Peripheral blood T</w:t>
      </w:r>
      <w:r>
        <w:rPr>
          <w:rFonts w:eastAsia="Calibri" w:cs="Times New Roman"/>
          <w:b/>
          <w:bCs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 xml:space="preserve">lymphocyte analysis strategy. 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Initially the singlets were selected for FSC and SSC, then the population of live cells. Within the living cells, the lymphocyte population was selected and later the CD3+ population. The CD4+ and CD8+ populations were identified and subsequently evaluated by markers CD38, HLA-DR</w:t>
      </w:r>
      <w:r>
        <w:rPr>
          <w:rFonts w:eastAsia="Calibri" w:cs="Times New Roman"/>
          <w:color w:val="000000" w:themeColor="text1"/>
          <w:szCs w:val="24"/>
          <w:lang w:eastAsia="pt-BR"/>
        </w:rPr>
        <w:t>,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 xml:space="preserve"> and CD28.</w:t>
      </w:r>
    </w:p>
    <w:p w14:paraId="6B073F67" w14:textId="6257D3CF" w:rsidR="005A691B" w:rsidRDefault="005A691B" w:rsidP="003C044C">
      <w:pPr>
        <w:rPr>
          <w:rFonts w:eastAsia="Calibri" w:cs="Times New Roman"/>
          <w:b/>
          <w:bCs/>
          <w:color w:val="000000" w:themeColor="text1"/>
          <w:sz w:val="20"/>
          <w:szCs w:val="20"/>
          <w:lang w:eastAsia="pt-BR"/>
        </w:rPr>
      </w:pPr>
    </w:p>
    <w:p w14:paraId="628D80EB" w14:textId="6997B3E6" w:rsidR="00CE7E68" w:rsidRDefault="00CE7E68" w:rsidP="005A691B">
      <w:pPr>
        <w:jc w:val="both"/>
        <w:rPr>
          <w:rFonts w:eastAsia="Calibri" w:cs="Times New Roman"/>
          <w:b/>
          <w:bCs/>
          <w:color w:val="000000" w:themeColor="text1"/>
          <w:sz w:val="20"/>
          <w:szCs w:val="20"/>
          <w:lang w:eastAsia="pt-BR"/>
        </w:rPr>
      </w:pPr>
    </w:p>
    <w:p w14:paraId="7BDD7A68" w14:textId="77777777" w:rsidR="00CE7E68" w:rsidRDefault="00CE7E68" w:rsidP="005A691B">
      <w:pPr>
        <w:jc w:val="both"/>
        <w:rPr>
          <w:rFonts w:eastAsia="Calibri" w:cs="Times New Roman"/>
          <w:b/>
          <w:bCs/>
          <w:color w:val="000000" w:themeColor="text1"/>
          <w:sz w:val="20"/>
          <w:szCs w:val="20"/>
          <w:lang w:eastAsia="pt-BR"/>
        </w:rPr>
      </w:pPr>
    </w:p>
    <w:p w14:paraId="65C8ECE2" w14:textId="44153DDE" w:rsidR="00CE7E68" w:rsidRDefault="00CE7E68" w:rsidP="005A691B">
      <w:pPr>
        <w:jc w:val="both"/>
        <w:rPr>
          <w:rFonts w:eastAsia="Calibri" w:cs="Times New Roman"/>
          <w:b/>
          <w:bCs/>
          <w:color w:val="000000" w:themeColor="text1"/>
          <w:sz w:val="20"/>
          <w:szCs w:val="20"/>
          <w:lang w:eastAsia="pt-BR"/>
        </w:rPr>
      </w:pPr>
    </w:p>
    <w:p w14:paraId="16B01C8E" w14:textId="38F7EDD0" w:rsidR="00CE7E68" w:rsidRDefault="00CE7E68" w:rsidP="005A691B">
      <w:pPr>
        <w:jc w:val="both"/>
        <w:rPr>
          <w:rFonts w:eastAsia="Calibri" w:cs="Times New Roman"/>
          <w:b/>
          <w:bCs/>
          <w:color w:val="000000" w:themeColor="text1"/>
          <w:szCs w:val="24"/>
          <w:lang w:eastAsia="pt-BR"/>
        </w:rPr>
      </w:pPr>
    </w:p>
    <w:p w14:paraId="3CB7CA2C" w14:textId="1AC8D961" w:rsidR="00CE7E68" w:rsidRDefault="00484644" w:rsidP="005A691B">
      <w:pPr>
        <w:jc w:val="both"/>
        <w:rPr>
          <w:rFonts w:eastAsia="Calibri" w:cs="Times New Roman"/>
          <w:b/>
          <w:bCs/>
          <w:color w:val="000000" w:themeColor="text1"/>
          <w:szCs w:val="24"/>
          <w:lang w:eastAsia="pt-BR"/>
        </w:rPr>
      </w:pPr>
      <w:r>
        <w:rPr>
          <w:rFonts w:eastAsia="Calibri" w:cs="Times New Roman"/>
          <w:b/>
          <w:bCs/>
          <w:noProof/>
          <w:color w:val="000000" w:themeColor="text1"/>
          <w:sz w:val="20"/>
          <w:szCs w:val="20"/>
          <w:lang w:val="pt-BR" w:eastAsia="pt-BR"/>
        </w:rPr>
        <w:lastRenderedPageBreak/>
        <w:drawing>
          <wp:anchor distT="0" distB="0" distL="114300" distR="114300" simplePos="0" relativeHeight="251664384" behindDoc="1" locked="0" layoutInCell="1" allowOverlap="1" wp14:anchorId="73CA6C62" wp14:editId="0D22CDD8">
            <wp:simplePos x="0" y="0"/>
            <wp:positionH relativeFrom="margin">
              <wp:posOffset>474278</wp:posOffset>
            </wp:positionH>
            <wp:positionV relativeFrom="paragraph">
              <wp:posOffset>377424</wp:posOffset>
            </wp:positionV>
            <wp:extent cx="5648960" cy="2919095"/>
            <wp:effectExtent l="0" t="0" r="8890" b="0"/>
            <wp:wrapTopAndBottom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m 4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76" t="8209" r="3694" b="8167"/>
                    <a:stretch/>
                  </pic:blipFill>
                  <pic:spPr bwMode="auto">
                    <a:xfrm>
                      <a:off x="0" y="0"/>
                      <a:ext cx="5648960" cy="2919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217141C" w14:textId="77777777" w:rsidR="00484644" w:rsidRDefault="00484644" w:rsidP="005A691B">
      <w:pPr>
        <w:jc w:val="both"/>
        <w:rPr>
          <w:rFonts w:eastAsia="Calibri" w:cs="Times New Roman"/>
          <w:b/>
          <w:bCs/>
          <w:color w:val="000000" w:themeColor="text1"/>
          <w:szCs w:val="24"/>
          <w:lang w:eastAsia="pt-BR"/>
        </w:rPr>
      </w:pPr>
    </w:p>
    <w:p w14:paraId="09A5B3F4" w14:textId="77777777" w:rsidR="00484644" w:rsidRDefault="00484644" w:rsidP="005A691B">
      <w:pPr>
        <w:jc w:val="both"/>
        <w:rPr>
          <w:rFonts w:eastAsia="Calibri" w:cs="Times New Roman"/>
          <w:b/>
          <w:bCs/>
          <w:color w:val="000000" w:themeColor="text1"/>
          <w:szCs w:val="24"/>
          <w:lang w:eastAsia="pt-BR"/>
        </w:rPr>
      </w:pPr>
    </w:p>
    <w:p w14:paraId="2FB50747" w14:textId="77777777" w:rsidR="003C044C" w:rsidRPr="00C76850" w:rsidRDefault="003C044C" w:rsidP="003C044C">
      <w:pPr>
        <w:jc w:val="both"/>
        <w:rPr>
          <w:rFonts w:cs="Times New Roman"/>
          <w:szCs w:val="24"/>
        </w:rPr>
      </w:pP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>Supplementary Figure 2. Analysis strategy for evaluating PD-1 expression in PBMC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. Initially the singlets were selected for FSC and SSC, then the population of live cells. Within the living cells, the lymphocyte population was selected</w:t>
      </w:r>
      <w:r>
        <w:rPr>
          <w:rFonts w:eastAsia="Calibri" w:cs="Times New Roman"/>
          <w:color w:val="000000" w:themeColor="text1"/>
          <w:szCs w:val="24"/>
          <w:lang w:eastAsia="pt-BR"/>
        </w:rPr>
        <w:t>,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 xml:space="preserve"> and later the CD56+ and CD3+ populations were identified. Within the CD3+ population, the CD4+ and CD8+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cell gates were selected. In the CD4+ and CD8+ populations, the expression of PD-1 was evaluated by SSC-A.</w:t>
      </w:r>
    </w:p>
    <w:p w14:paraId="6E05726A" w14:textId="77777777" w:rsidR="00CE7E68" w:rsidRDefault="00CE7E68" w:rsidP="005A691B">
      <w:pPr>
        <w:rPr>
          <w:rFonts w:cs="Times New Roman"/>
          <w:szCs w:val="24"/>
        </w:rPr>
      </w:pPr>
    </w:p>
    <w:p w14:paraId="3163CDBB" w14:textId="77777777" w:rsidR="00CE7E68" w:rsidRDefault="00CE7E68" w:rsidP="005A691B">
      <w:pPr>
        <w:rPr>
          <w:rFonts w:cs="Times New Roman"/>
          <w:szCs w:val="24"/>
        </w:rPr>
      </w:pPr>
    </w:p>
    <w:p w14:paraId="65ECD1D9" w14:textId="1B6557B7" w:rsidR="005A691B" w:rsidRPr="00582070" w:rsidRDefault="007C001D" w:rsidP="005A691B">
      <w:pPr>
        <w:rPr>
          <w:rFonts w:cs="Times New Roman"/>
          <w:szCs w:val="24"/>
        </w:rPr>
      </w:pPr>
      <w:r>
        <w:rPr>
          <w:rFonts w:cs="Times New Roman"/>
          <w:noProof/>
          <w:szCs w:val="24"/>
          <w:lang w:val="pt-BR" w:eastAsia="pt-BR"/>
        </w:rPr>
        <w:lastRenderedPageBreak/>
        <w:drawing>
          <wp:inline distT="0" distB="0" distL="0" distR="0" wp14:anchorId="19E2D610" wp14:editId="0B62ED81">
            <wp:extent cx="6208395" cy="3492500"/>
            <wp:effectExtent l="0" t="0" r="1905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m 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B6C1D" w14:textId="77777777" w:rsidR="005A691B" w:rsidRDefault="005A691B" w:rsidP="005A691B">
      <w:pPr>
        <w:pStyle w:val="Legenda"/>
        <w:jc w:val="both"/>
        <w:rPr>
          <w:b w:val="0"/>
          <w:bCs w:val="0"/>
        </w:rPr>
      </w:pPr>
    </w:p>
    <w:p w14:paraId="3279678F" w14:textId="77777777" w:rsidR="003C044C" w:rsidRPr="00C76850" w:rsidRDefault="003C044C" w:rsidP="003C044C">
      <w:pPr>
        <w:pStyle w:val="Legenda"/>
        <w:jc w:val="both"/>
        <w:rPr>
          <w:b w:val="0"/>
          <w:bCs w:val="0"/>
          <w:i/>
          <w:iCs/>
          <w:noProof/>
          <w:color w:val="000000" w:themeColor="text1"/>
        </w:rPr>
      </w:pPr>
      <w:r w:rsidRPr="00C76850">
        <w:rPr>
          <w:rFonts w:eastAsia="Calibri"/>
          <w:color w:val="000000" w:themeColor="text1"/>
          <w:lang w:eastAsia="pt-BR"/>
        </w:rPr>
        <w:t>Supplementary</w:t>
      </w:r>
      <w:r w:rsidRPr="00C76850">
        <w:t xml:space="preserve"> </w:t>
      </w:r>
      <w:r w:rsidRPr="00C76850">
        <w:rPr>
          <w:noProof/>
          <w:color w:val="000000" w:themeColor="text1"/>
        </w:rPr>
        <w:t>Figure 3. Analysis strategy for the functional assessment of CD4+ T</w:t>
      </w:r>
      <w:r>
        <w:rPr>
          <w:noProof/>
          <w:color w:val="000000" w:themeColor="text1"/>
        </w:rPr>
        <w:t>-</w:t>
      </w:r>
      <w:r w:rsidRPr="00C76850">
        <w:rPr>
          <w:noProof/>
          <w:color w:val="000000" w:themeColor="text1"/>
        </w:rPr>
        <w:t>lymphocytes</w:t>
      </w:r>
      <w:r>
        <w:rPr>
          <w:noProof/>
          <w:color w:val="000000" w:themeColor="text1"/>
        </w:rPr>
        <w:t xml:space="preserve"> and</w:t>
      </w:r>
      <w:r w:rsidRPr="00C76850">
        <w:rPr>
          <w:noProof/>
          <w:color w:val="000000" w:themeColor="text1"/>
        </w:rPr>
        <w:t xml:space="preserve"> CD8+ T</w:t>
      </w:r>
      <w:r>
        <w:rPr>
          <w:noProof/>
          <w:color w:val="000000" w:themeColor="text1"/>
        </w:rPr>
        <w:t>-</w:t>
      </w:r>
      <w:r w:rsidRPr="00C76850">
        <w:rPr>
          <w:noProof/>
          <w:color w:val="000000" w:themeColor="text1"/>
        </w:rPr>
        <w:t>lymphocytes.</w:t>
      </w:r>
      <w:r w:rsidRPr="00C76850">
        <w:rPr>
          <w:b w:val="0"/>
          <w:bCs w:val="0"/>
          <w:noProof/>
          <w:color w:val="000000" w:themeColor="text1"/>
        </w:rPr>
        <w:t xml:space="preserve"> Initially the singlets were selected for FSC and SSC, then the population of live cells. Within the living cells, the lymphocyte population was selected</w:t>
      </w:r>
      <w:r>
        <w:rPr>
          <w:b w:val="0"/>
          <w:bCs w:val="0"/>
          <w:noProof/>
          <w:color w:val="000000" w:themeColor="text1"/>
        </w:rPr>
        <w:t>,</w:t>
      </w:r>
      <w:r w:rsidRPr="00C76850">
        <w:rPr>
          <w:b w:val="0"/>
          <w:bCs w:val="0"/>
          <w:noProof/>
          <w:color w:val="000000" w:themeColor="text1"/>
        </w:rPr>
        <w:t xml:space="preserve"> and later the CD56+ and CD3+ populations were identified. Within the CD3+ population, the CD4+ and CD8+ T</w:t>
      </w:r>
      <w:r>
        <w:rPr>
          <w:b w:val="0"/>
          <w:bCs w:val="0"/>
          <w:noProof/>
          <w:color w:val="000000" w:themeColor="text1"/>
        </w:rPr>
        <w:t>-</w:t>
      </w:r>
      <w:r w:rsidRPr="00C76850">
        <w:rPr>
          <w:b w:val="0"/>
          <w:bCs w:val="0"/>
          <w:noProof/>
          <w:color w:val="000000" w:themeColor="text1"/>
        </w:rPr>
        <w:t>cell gates were selected. In the CD4+ and CD8+ populations, the frequency of IFN-α, Granzyme, Perforin, CD107a</w:t>
      </w:r>
      <w:r>
        <w:rPr>
          <w:b w:val="0"/>
          <w:bCs w:val="0"/>
          <w:noProof/>
          <w:color w:val="000000" w:themeColor="text1"/>
        </w:rPr>
        <w:t>,</w:t>
      </w:r>
      <w:r w:rsidRPr="00C76850">
        <w:rPr>
          <w:b w:val="0"/>
          <w:bCs w:val="0"/>
          <w:noProof/>
          <w:color w:val="000000" w:themeColor="text1"/>
        </w:rPr>
        <w:t xml:space="preserve"> and TNF was evaluated by SSC-A.</w:t>
      </w:r>
    </w:p>
    <w:p w14:paraId="72AE0D93" w14:textId="77777777" w:rsidR="005A691B" w:rsidRDefault="005A691B" w:rsidP="005A691B">
      <w:pPr>
        <w:rPr>
          <w:lang w:eastAsia="pt-BR"/>
        </w:rPr>
      </w:pPr>
    </w:p>
    <w:p w14:paraId="66BB90F8" w14:textId="78E6E979" w:rsidR="005A691B" w:rsidRPr="00187029" w:rsidRDefault="007C001D" w:rsidP="005A691B">
      <w:pPr>
        <w:rPr>
          <w:lang w:eastAsia="pt-BR"/>
        </w:rPr>
      </w:pPr>
      <w:r>
        <w:rPr>
          <w:noProof/>
          <w:lang w:val="pt-BR" w:eastAsia="pt-BR"/>
        </w:rPr>
        <w:lastRenderedPageBreak/>
        <w:drawing>
          <wp:inline distT="0" distB="0" distL="0" distR="0" wp14:anchorId="4D97B51A" wp14:editId="252D46A6">
            <wp:extent cx="6208395" cy="3492500"/>
            <wp:effectExtent l="0" t="0" r="1905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6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08395" cy="349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F6FCA" w14:textId="77777777" w:rsidR="003C044C" w:rsidRPr="00C76850" w:rsidRDefault="003C044C" w:rsidP="003C044C">
      <w:pPr>
        <w:jc w:val="both"/>
        <w:rPr>
          <w:rFonts w:cs="Times New Roman"/>
          <w:szCs w:val="24"/>
        </w:rPr>
      </w:pP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>Supplementary</w:t>
      </w:r>
      <w:r w:rsidRPr="00C76850">
        <w:rPr>
          <w:rFonts w:cs="Times New Roman"/>
          <w:b/>
          <w:bCs/>
          <w:szCs w:val="24"/>
        </w:rPr>
        <w:t xml:space="preserve"> Figure 4. Analysis strategy for assessing the purity of CD8+ T</w:t>
      </w:r>
      <w:r>
        <w:rPr>
          <w:rFonts w:cs="Times New Roman"/>
          <w:b/>
          <w:bCs/>
          <w:szCs w:val="24"/>
        </w:rPr>
        <w:t>-</w:t>
      </w:r>
      <w:r w:rsidRPr="00C76850">
        <w:rPr>
          <w:rFonts w:cs="Times New Roman"/>
          <w:b/>
          <w:bCs/>
          <w:szCs w:val="24"/>
        </w:rPr>
        <w:t>lymphocytes.</w:t>
      </w:r>
      <w:r w:rsidRPr="00C76850">
        <w:rPr>
          <w:rFonts w:cs="Times New Roman"/>
          <w:szCs w:val="24"/>
        </w:rPr>
        <w:t xml:space="preserve"> Initially</w:t>
      </w:r>
      <w:r>
        <w:rPr>
          <w:rFonts w:cs="Times New Roman"/>
          <w:szCs w:val="24"/>
        </w:rPr>
        <w:t>,</w:t>
      </w:r>
      <w:r w:rsidRPr="00C76850">
        <w:rPr>
          <w:rFonts w:cs="Times New Roman"/>
          <w:szCs w:val="24"/>
        </w:rPr>
        <w:t xml:space="preserve"> the singlets were selected for FSC and SSC, then the population of live cells. Within the living cells, the lymphocyte population was selected and later the TCD8+ CD3+ lymphocyte populations were identified.</w:t>
      </w:r>
    </w:p>
    <w:p w14:paraId="7CD498CF" w14:textId="77777777" w:rsidR="005A691B" w:rsidRDefault="005A691B" w:rsidP="005A691B"/>
    <w:p w14:paraId="02F7426D" w14:textId="77777777" w:rsidR="005A691B" w:rsidRDefault="005A691B" w:rsidP="005A691B"/>
    <w:p w14:paraId="3664CEFC" w14:textId="77777777" w:rsidR="005A691B" w:rsidRDefault="005A691B" w:rsidP="005A691B"/>
    <w:p w14:paraId="54655736" w14:textId="77777777" w:rsidR="005A691B" w:rsidRDefault="005A691B" w:rsidP="005A691B">
      <w:r>
        <w:rPr>
          <w:noProof/>
          <w:lang w:val="pt-BR" w:eastAsia="pt-BR"/>
        </w:rPr>
        <w:lastRenderedPageBreak/>
        <w:drawing>
          <wp:anchor distT="0" distB="0" distL="114300" distR="114300" simplePos="0" relativeHeight="251663360" behindDoc="0" locked="0" layoutInCell="1" allowOverlap="1" wp14:anchorId="679FA010" wp14:editId="71CC662B">
            <wp:simplePos x="0" y="0"/>
            <wp:positionH relativeFrom="column">
              <wp:posOffset>11166</wp:posOffset>
            </wp:positionH>
            <wp:positionV relativeFrom="paragraph">
              <wp:posOffset>202469</wp:posOffset>
            </wp:positionV>
            <wp:extent cx="5400040" cy="5380990"/>
            <wp:effectExtent l="0" t="0" r="0" b="0"/>
            <wp:wrapTopAndBottom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5380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ECF9F43" w14:textId="77777777" w:rsidR="005A691B" w:rsidRDefault="005A691B" w:rsidP="005A691B"/>
    <w:p w14:paraId="40B4BA77" w14:textId="77777777" w:rsidR="003C044C" w:rsidRDefault="003C044C" w:rsidP="003C044C">
      <w:pPr>
        <w:jc w:val="both"/>
        <w:rPr>
          <w:rFonts w:eastAsia="Calibri" w:cs="Times New Roman"/>
          <w:color w:val="000000" w:themeColor="text1"/>
          <w:szCs w:val="24"/>
          <w:lang w:eastAsia="pt-BR"/>
        </w:rPr>
      </w:pP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>Supplementary Figure 5. Median Fluorescence Intensity</w:t>
      </w:r>
      <w:r>
        <w:rPr>
          <w:rFonts w:eastAsia="Calibri" w:cs="Times New Roman"/>
          <w:b/>
          <w:bCs/>
          <w:color w:val="000000" w:themeColor="text1"/>
          <w:szCs w:val="24"/>
          <w:lang w:eastAsia="pt-BR"/>
        </w:rPr>
        <w:t xml:space="preserve"> (MFI)</w:t>
      </w: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 xml:space="preserve"> of activation markers in T</w:t>
      </w:r>
      <w:r>
        <w:rPr>
          <w:rFonts w:eastAsia="Calibri" w:cs="Times New Roman"/>
          <w:b/>
          <w:bCs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b/>
          <w:bCs/>
          <w:color w:val="000000" w:themeColor="text1"/>
          <w:szCs w:val="24"/>
          <w:lang w:eastAsia="pt-BR"/>
        </w:rPr>
        <w:t xml:space="preserve">lymphocytes from individuals with COVID-19. 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The graphs show the MFI of (A) CD38+ in CD4+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lymphocytes, (B) HLA-DR+ in CD4+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lymphocytes, (C) CD28+ in CD4+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lymphocytes, (D) CD38+ in CD8+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lymphocytes, (E) HLA-DR+ in CD8+</w:t>
      </w:r>
      <w:r>
        <w:rPr>
          <w:rFonts w:eastAsia="Calibri" w:cs="Times New Roman"/>
          <w:color w:val="000000" w:themeColor="text1"/>
          <w:szCs w:val="24"/>
          <w:lang w:eastAsia="pt-BR"/>
        </w:rPr>
        <w:t>,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 xml:space="preserve"> and (F) CD28+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 on CD8+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 in uninfected individuals from patients with moderate and severe/critical disease. PD-1 MFI of PBMCs from (G) CD4+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>lymphocytes, (H) CD8+ T</w:t>
      </w:r>
      <w:r>
        <w:rPr>
          <w:rFonts w:eastAsia="Calibri" w:cs="Times New Roman"/>
          <w:color w:val="000000" w:themeColor="text1"/>
          <w:szCs w:val="24"/>
          <w:lang w:eastAsia="pt-BR"/>
        </w:rPr>
        <w:t>-</w:t>
      </w:r>
      <w:r w:rsidRPr="00C76850">
        <w:rPr>
          <w:rFonts w:eastAsia="Calibri" w:cs="Times New Roman"/>
          <w:color w:val="000000" w:themeColor="text1"/>
          <w:szCs w:val="24"/>
          <w:lang w:eastAsia="pt-BR"/>
        </w:rPr>
        <w:t xml:space="preserve">lymphocytes from uninfected patients with severe/critical COVID-19. The red dots represent patients with the critical infection. The bars represent the median and interquartile range.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**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P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&lt;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0.01, ***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P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&lt;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0.001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>,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proofErr w:type="spellStart"/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and</w:t>
      </w:r>
      <w:proofErr w:type="spellEnd"/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 xml:space="preserve"> ****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P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&lt;</w:t>
      </w:r>
      <w:r>
        <w:rPr>
          <w:rFonts w:eastAsia="Calibri" w:cs="Times New Roman"/>
          <w:color w:val="000000" w:themeColor="text1"/>
          <w:szCs w:val="24"/>
          <w:lang w:val="pt-BR" w:eastAsia="pt-BR"/>
        </w:rPr>
        <w:t xml:space="preserve"> </w:t>
      </w:r>
      <w:r w:rsidRPr="00C76850">
        <w:rPr>
          <w:rFonts w:eastAsia="Calibri" w:cs="Times New Roman"/>
          <w:color w:val="000000" w:themeColor="text1"/>
          <w:szCs w:val="24"/>
          <w:lang w:val="pt-BR" w:eastAsia="pt-BR"/>
        </w:rPr>
        <w:t>0.0001.</w:t>
      </w:r>
    </w:p>
    <w:p w14:paraId="6754D378" w14:textId="07AC56A4" w:rsidR="00994A3D" w:rsidRDefault="00D752A1" w:rsidP="00994A3D">
      <w:pPr>
        <w:keepNext/>
        <w:rPr>
          <w:rFonts w:cs="Times New Roman"/>
          <w:szCs w:val="24"/>
          <w:lang w:val="pt-BR"/>
        </w:rPr>
      </w:pPr>
      <w:r w:rsidRPr="00D752A1">
        <w:rPr>
          <w:rFonts w:cs="Times New Roman"/>
          <w:noProof/>
          <w:szCs w:val="24"/>
          <w:lang w:val="pt-BR" w:eastAsia="pt-BR"/>
        </w:rPr>
        <w:lastRenderedPageBreak/>
        <w:drawing>
          <wp:inline distT="0" distB="0" distL="0" distR="0" wp14:anchorId="0F549B1F" wp14:editId="051E4466">
            <wp:extent cx="6208395" cy="4822856"/>
            <wp:effectExtent l="0" t="0" r="1905" b="0"/>
            <wp:docPr id="8" name="Imagem 8" descr="C:\Users\sarah.esilva\AppData\Local\Temp\Temp1_981957_SupMaterial.zip\Image 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rah.esilva\AppData\Local\Temp\Temp1_981957_SupMaterial.zip\Image 6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395" cy="4822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F01047" w14:textId="77777777" w:rsidR="00D752A1" w:rsidRDefault="00D752A1" w:rsidP="00994A3D">
      <w:pPr>
        <w:keepNext/>
        <w:rPr>
          <w:rFonts w:cs="Times New Roman"/>
          <w:szCs w:val="24"/>
          <w:lang w:val="pt-BR"/>
        </w:rPr>
      </w:pPr>
    </w:p>
    <w:p w14:paraId="5D81B936" w14:textId="0368682D" w:rsidR="00D752A1" w:rsidRDefault="00D752A1" w:rsidP="00D752A1">
      <w:pPr>
        <w:keepNext/>
        <w:jc w:val="both"/>
        <w:rPr>
          <w:rFonts w:cs="Times New Roman"/>
          <w:szCs w:val="24"/>
          <w:lang w:val="pt-BR"/>
        </w:rPr>
      </w:pPr>
      <w:r w:rsidRPr="00D752A1">
        <w:rPr>
          <w:b/>
        </w:rPr>
        <w:t>Supplementary Figure 6. Evaluation of the cytotoxic profile of CD4+ and CD8+ T lymphocytes in SARS-CoV-2 infection, considering the double positive.</w:t>
      </w:r>
      <w:r>
        <w:t xml:space="preserve"> The graphs represent the cytotoxic profile (</w:t>
      </w:r>
      <w:proofErr w:type="spellStart"/>
      <w:r>
        <w:t>granzyme</w:t>
      </w:r>
      <w:proofErr w:type="spellEnd"/>
      <w:r>
        <w:t xml:space="preserve"> </w:t>
      </w:r>
      <w:proofErr w:type="gramStart"/>
      <w:r>
        <w:t>A</w:t>
      </w:r>
      <w:proofErr w:type="gramEnd"/>
      <w:r>
        <w:t xml:space="preserve">, </w:t>
      </w:r>
      <w:proofErr w:type="spellStart"/>
      <w:r>
        <w:t>perforin</w:t>
      </w:r>
      <w:proofErr w:type="spellEnd"/>
      <w:r>
        <w:t xml:space="preserve">, CD107a, IFN-γ, TNF) of CD4+ and CD8+ T lymphocytes from PBMCs from control subjects and those affected with severe/critical COVID-19, considering the double positives. (A) Cytotoxic profile of CD4+ T lymphocytes, from basal levels and (B) with stimulation with PMA and </w:t>
      </w:r>
      <w:proofErr w:type="spellStart"/>
      <w:r>
        <w:t>Ionomycin</w:t>
      </w:r>
      <w:proofErr w:type="spellEnd"/>
      <w:r>
        <w:t xml:space="preserve">, (C) Cytotoxic profile of CD8+ T lymphocytes, from basal levels and (D) with stimulation with PMA and </w:t>
      </w:r>
      <w:proofErr w:type="spellStart"/>
      <w:r>
        <w:t>Ionomycin</w:t>
      </w:r>
      <w:proofErr w:type="spellEnd"/>
      <w:r>
        <w:t xml:space="preserve">. Stimulated values </w:t>
      </w:r>
      <w:proofErr w:type="gramStart"/>
      <w:r>
        <w:t>were subtracted</w:t>
      </w:r>
      <w:proofErr w:type="gramEnd"/>
      <w:r>
        <w:t xml:space="preserve"> from baseline values. The red dots represent patients with the critical infection. * P&lt;0.0001.</w:t>
      </w:r>
    </w:p>
    <w:p w14:paraId="54AB2C3A" w14:textId="77777777" w:rsidR="00D752A1" w:rsidRDefault="00D752A1" w:rsidP="00994A3D">
      <w:pPr>
        <w:keepNext/>
        <w:rPr>
          <w:rFonts w:cs="Times New Roman"/>
          <w:szCs w:val="24"/>
          <w:lang w:val="pt-BR"/>
        </w:rPr>
      </w:pPr>
    </w:p>
    <w:p w14:paraId="577132DB" w14:textId="77777777" w:rsidR="00D752A1" w:rsidRDefault="00D752A1" w:rsidP="00994A3D">
      <w:pPr>
        <w:keepNext/>
        <w:rPr>
          <w:rFonts w:cs="Times New Roman"/>
          <w:szCs w:val="24"/>
          <w:lang w:val="pt-BR"/>
        </w:rPr>
      </w:pPr>
    </w:p>
    <w:p w14:paraId="2CB8D15A" w14:textId="77777777" w:rsidR="00D752A1" w:rsidRDefault="00D752A1" w:rsidP="00994A3D">
      <w:pPr>
        <w:keepNext/>
        <w:rPr>
          <w:rFonts w:cs="Times New Roman"/>
          <w:szCs w:val="24"/>
          <w:lang w:val="pt-BR"/>
        </w:rPr>
      </w:pPr>
    </w:p>
    <w:p w14:paraId="494442B6" w14:textId="77777777" w:rsidR="00D752A1" w:rsidRDefault="00D752A1" w:rsidP="00994A3D">
      <w:pPr>
        <w:keepNext/>
        <w:rPr>
          <w:rFonts w:cs="Times New Roman"/>
          <w:szCs w:val="24"/>
          <w:lang w:val="pt-BR"/>
        </w:rPr>
      </w:pPr>
    </w:p>
    <w:p w14:paraId="5AC011DD" w14:textId="78C7BA62" w:rsidR="00D752A1" w:rsidRDefault="00D752A1" w:rsidP="00994A3D">
      <w:pPr>
        <w:keepNext/>
        <w:rPr>
          <w:rFonts w:cs="Times New Roman"/>
          <w:szCs w:val="24"/>
          <w:lang w:val="pt-BR"/>
        </w:rPr>
      </w:pPr>
      <w:bookmarkStart w:id="0" w:name="_GoBack"/>
      <w:r w:rsidRPr="00D752A1">
        <w:rPr>
          <w:rFonts w:cs="Times New Roman"/>
          <w:noProof/>
          <w:szCs w:val="24"/>
          <w:lang w:val="pt-BR" w:eastAsia="pt-BR"/>
        </w:rPr>
        <w:lastRenderedPageBreak/>
        <w:drawing>
          <wp:inline distT="0" distB="0" distL="0" distR="0" wp14:anchorId="66E036DD" wp14:editId="52377AC6">
            <wp:extent cx="5934075" cy="4778969"/>
            <wp:effectExtent l="0" t="0" r="0" b="3175"/>
            <wp:docPr id="9" name="Imagem 9" descr="C:\Users\sarah.esilva\Downloads\981957_SupMaterial\Image 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rah.esilva\Downloads\981957_SupMaterial\Image 7.TIF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617" cy="4783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p w14:paraId="214644CE" w14:textId="4B1C870D" w:rsidR="00D752A1" w:rsidRPr="00D752A1" w:rsidRDefault="00D752A1" w:rsidP="00D752A1">
      <w:pPr>
        <w:jc w:val="both"/>
        <w:rPr>
          <w:rFonts w:cs="Times New Roman"/>
          <w:szCs w:val="24"/>
          <w:lang w:val="pt-BR"/>
        </w:rPr>
      </w:pPr>
      <w:r w:rsidRPr="00D752A1">
        <w:rPr>
          <w:b/>
        </w:rPr>
        <w:t xml:space="preserve">Supplementary Figure 7. Cluster distribution evaluated by </w:t>
      </w:r>
      <w:proofErr w:type="spellStart"/>
      <w:r w:rsidRPr="00D752A1">
        <w:rPr>
          <w:b/>
        </w:rPr>
        <w:t>tSNE</w:t>
      </w:r>
      <w:proofErr w:type="spellEnd"/>
      <w:r w:rsidRPr="00D752A1">
        <w:rPr>
          <w:b/>
        </w:rPr>
        <w:t>.</w:t>
      </w:r>
      <w:r>
        <w:t xml:space="preserve"> Percentage of clusters evaluated in the </w:t>
      </w:r>
      <w:proofErr w:type="spellStart"/>
      <w:r>
        <w:t>tSNE</w:t>
      </w:r>
      <w:proofErr w:type="spellEnd"/>
      <w:r>
        <w:t xml:space="preserve"> technique of baseline and stimulated groups of uninfected patients with severe/critical COVID-19.</w:t>
      </w:r>
    </w:p>
    <w:sectPr w:rsidR="00D752A1" w:rsidRPr="00D752A1" w:rsidSect="0093429D">
      <w:headerReference w:type="even" r:id="rId15"/>
      <w:footerReference w:type="even" r:id="rId16"/>
      <w:footerReference w:type="default" r:id="rId17"/>
      <w:headerReference w:type="first" r:id="rId18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42CB26A" w14:textId="77777777" w:rsidR="009644B9" w:rsidRDefault="009644B9" w:rsidP="00117666">
      <w:pPr>
        <w:spacing w:after="0"/>
      </w:pPr>
      <w:r>
        <w:separator/>
      </w:r>
    </w:p>
  </w:endnote>
  <w:endnote w:type="continuationSeparator" w:id="0">
    <w:p w14:paraId="4645E2F4" w14:textId="77777777" w:rsidR="009644B9" w:rsidRDefault="009644B9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C93025F" w14:textId="77777777" w:rsidR="00995F6A" w:rsidRPr="00577C4C" w:rsidRDefault="00C52A7B">
    <w:pPr>
      <w:rPr>
        <w:color w:val="C00000"/>
        <w:szCs w:val="24"/>
      </w:rPr>
    </w:pP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D752A1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6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D752A1">
                      <w:rPr>
                        <w:noProof/>
                        <w:color w:val="000000" w:themeColor="text1"/>
                        <w:szCs w:val="40"/>
                      </w:rPr>
                      <w:t>6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B4D6A35" w14:textId="77777777" w:rsidR="00995F6A" w:rsidRPr="00577C4C" w:rsidRDefault="00C52A7B">
    <w:pPr>
      <w:rPr>
        <w:b/>
        <w:sz w:val="20"/>
        <w:szCs w:val="24"/>
      </w:rPr>
    </w:pPr>
    <w:r>
      <w:rPr>
        <w:noProof/>
        <w:lang w:val="pt-BR" w:eastAsia="pt-BR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995F6A" w:rsidRPr="00577C4C" w:rsidRDefault="00C52A7B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 w:rsidR="00D752A1">
                            <w:rPr>
                              <w:noProof/>
                              <w:color w:val="000000" w:themeColor="text1"/>
                              <w:szCs w:val="40"/>
                            </w:rPr>
                            <w:t>5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7777777" w:rsidR="00995F6A" w:rsidRPr="00577C4C" w:rsidRDefault="00C52A7B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 w:rsidR="00D752A1">
                      <w:rPr>
                        <w:noProof/>
                        <w:color w:val="000000" w:themeColor="text1"/>
                        <w:szCs w:val="40"/>
                      </w:rPr>
                      <w:t>5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04D5503" w14:textId="77777777" w:rsidR="009644B9" w:rsidRDefault="009644B9" w:rsidP="00117666">
      <w:pPr>
        <w:spacing w:after="0"/>
      </w:pPr>
      <w:r>
        <w:separator/>
      </w:r>
    </w:p>
  </w:footnote>
  <w:footnote w:type="continuationSeparator" w:id="0">
    <w:p w14:paraId="552DD302" w14:textId="77777777" w:rsidR="009644B9" w:rsidRDefault="009644B9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AEF00C" w14:textId="77777777" w:rsidR="00995F6A" w:rsidRPr="009151AA" w:rsidRDefault="00C52A7B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="001549D3" w:rsidRPr="009151AA">
      <w:rPr>
        <w:rFonts w:cs="Times New Roman"/>
      </w:rPr>
      <w:t>Supplementary Material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1D68C6" w14:textId="6272889E" w:rsidR="00995F6A" w:rsidRDefault="00C52A7B" w:rsidP="0093429D"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C0601A"/>
    <w:multiLevelType w:val="multilevel"/>
    <w:tmpl w:val="2D740DBE"/>
    <w:styleLink w:val="Headings"/>
    <w:lvl w:ilvl="0">
      <w:start w:val="1"/>
      <w:numFmt w:val="decimal"/>
      <w:pStyle w:val="Ttulo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3">
    <w:nsid w:val="225305B5"/>
    <w:multiLevelType w:val="hybridMultilevel"/>
    <w:tmpl w:val="4F8C24FA"/>
    <w:lvl w:ilvl="0" w:tplc="A9DCD718">
      <w:start w:val="1"/>
      <w:numFmt w:val="bullet"/>
      <w:pStyle w:val="PargrafodaLista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5"/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6"/>
  </w:num>
  <w:num w:numId="8">
    <w:abstractNumId w:val="6"/>
  </w:num>
  <w:num w:numId="9">
    <w:abstractNumId w:val="6"/>
  </w:num>
  <w:num w:numId="10">
    <w:abstractNumId w:val="6"/>
  </w:num>
  <w:num w:numId="11">
    <w:abstractNumId w:val="6"/>
  </w:num>
  <w:num w:numId="12">
    <w:abstractNumId w:val="6"/>
  </w:num>
  <w:num w:numId="13">
    <w:abstractNumId w:val="3"/>
  </w:num>
  <w:num w:numId="14">
    <w:abstractNumId w:val="2"/>
  </w:num>
  <w:num w:numId="15">
    <w:abstractNumId w:val="2"/>
  </w:num>
  <w:num w:numId="16">
    <w:abstractNumId w:val="2"/>
  </w:num>
  <w:num w:numId="17">
    <w:abstractNumId w:val="2"/>
  </w:num>
  <w:num w:numId="18">
    <w:abstractNumId w:val="2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20"/>
  <w:hyphenationZone w:val="425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44FB"/>
    <w:rsid w:val="003C044C"/>
    <w:rsid w:val="003D2F2D"/>
    <w:rsid w:val="00401590"/>
    <w:rsid w:val="00447801"/>
    <w:rsid w:val="00452E9C"/>
    <w:rsid w:val="004735C8"/>
    <w:rsid w:val="00484644"/>
    <w:rsid w:val="004947A6"/>
    <w:rsid w:val="004961FF"/>
    <w:rsid w:val="004A5EF5"/>
    <w:rsid w:val="00517A89"/>
    <w:rsid w:val="005250F2"/>
    <w:rsid w:val="00593EEA"/>
    <w:rsid w:val="005A5EEE"/>
    <w:rsid w:val="005A691B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501BE"/>
    <w:rsid w:val="00790BB3"/>
    <w:rsid w:val="007C001D"/>
    <w:rsid w:val="007C206C"/>
    <w:rsid w:val="00817DD6"/>
    <w:rsid w:val="0083759F"/>
    <w:rsid w:val="00885156"/>
    <w:rsid w:val="009151AA"/>
    <w:rsid w:val="0093429D"/>
    <w:rsid w:val="00943573"/>
    <w:rsid w:val="00964134"/>
    <w:rsid w:val="009644B9"/>
    <w:rsid w:val="00970F7D"/>
    <w:rsid w:val="00994A3D"/>
    <w:rsid w:val="009C2B12"/>
    <w:rsid w:val="00A11D0B"/>
    <w:rsid w:val="00A174D9"/>
    <w:rsid w:val="00AA4D24"/>
    <w:rsid w:val="00AB6715"/>
    <w:rsid w:val="00AD38EC"/>
    <w:rsid w:val="00B1671E"/>
    <w:rsid w:val="00B25EB8"/>
    <w:rsid w:val="00B37F4D"/>
    <w:rsid w:val="00BA7988"/>
    <w:rsid w:val="00C44D75"/>
    <w:rsid w:val="00C52A7B"/>
    <w:rsid w:val="00C56BAF"/>
    <w:rsid w:val="00C679AA"/>
    <w:rsid w:val="00C75972"/>
    <w:rsid w:val="00CB2F9E"/>
    <w:rsid w:val="00CD066B"/>
    <w:rsid w:val="00CE4FEE"/>
    <w:rsid w:val="00CE7E68"/>
    <w:rsid w:val="00D060CF"/>
    <w:rsid w:val="00D752A1"/>
    <w:rsid w:val="00DB59C3"/>
    <w:rsid w:val="00DC259A"/>
    <w:rsid w:val="00DE23E8"/>
    <w:rsid w:val="00E52377"/>
    <w:rsid w:val="00E537AD"/>
    <w:rsid w:val="00E64E17"/>
    <w:rsid w:val="00E866C9"/>
    <w:rsid w:val="00EA3D3C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Ttulo1">
    <w:name w:val="heading 1"/>
    <w:basedOn w:val="PargrafodaLista"/>
    <w:next w:val="Normal"/>
    <w:link w:val="Ttulo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Ttulo2">
    <w:name w:val="heading 2"/>
    <w:basedOn w:val="Ttulo1"/>
    <w:next w:val="Normal"/>
    <w:link w:val="Ttulo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Ttulo3">
    <w:name w:val="heading 3"/>
    <w:basedOn w:val="Normal"/>
    <w:next w:val="Normal"/>
    <w:link w:val="Ttulo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Ttulo4">
    <w:name w:val="heading 4"/>
    <w:basedOn w:val="Ttulo3"/>
    <w:next w:val="Normal"/>
    <w:link w:val="Ttulo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Ttulo5">
    <w:name w:val="heading 5"/>
    <w:basedOn w:val="Ttulo4"/>
    <w:next w:val="Normal"/>
    <w:link w:val="Ttulo5Char"/>
    <w:uiPriority w:val="2"/>
    <w:qFormat/>
    <w:rsid w:val="00AB6715"/>
    <w:pPr>
      <w:numPr>
        <w:ilvl w:val="4"/>
      </w:numPr>
      <w:outlineLvl w:val="4"/>
    </w:p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Ttulo2Char">
    <w:name w:val="Título 2 Char"/>
    <w:basedOn w:val="Fontepargpadro"/>
    <w:link w:val="Ttulo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tulo">
    <w:name w:val="Subtitle"/>
    <w:basedOn w:val="Normal"/>
    <w:next w:val="Normal"/>
    <w:link w:val="Subttulo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tuloChar">
    <w:name w:val="Subtítulo Char"/>
    <w:basedOn w:val="Fontepargpadro"/>
    <w:link w:val="Subttulo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tulo"/>
    <w:next w:val="Normal"/>
    <w:uiPriority w:val="1"/>
    <w:qFormat/>
    <w:rsid w:val="00AB6715"/>
  </w:style>
  <w:style w:type="paragraph" w:styleId="Textodebalo">
    <w:name w:val="Balloon Text"/>
    <w:basedOn w:val="Normal"/>
    <w:link w:val="Textodebalo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TtulodoLivro">
    <w:name w:val="Book Title"/>
    <w:basedOn w:val="Fontepargpadro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Legenda">
    <w:name w:val="caption"/>
    <w:basedOn w:val="Normal"/>
    <w:next w:val="SemEspaamento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SemEspaamento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Refdecomentrio">
    <w:name w:val="annotation reference"/>
    <w:basedOn w:val="Fontepargpadro"/>
    <w:uiPriority w:val="99"/>
    <w:semiHidden/>
    <w:unhideWhenUsed/>
    <w:rsid w:val="00AB6715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AB6715"/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AB6715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nfase">
    <w:name w:val="Emphasis"/>
    <w:basedOn w:val="Fontepargpadro"/>
    <w:uiPriority w:val="20"/>
    <w:qFormat/>
    <w:rsid w:val="00AB6715"/>
    <w:rPr>
      <w:rFonts w:ascii="Times New Roman" w:hAnsi="Times New Roman"/>
      <w:i/>
      <w:iCs/>
    </w:rPr>
  </w:style>
  <w:style w:type="character" w:styleId="Refdenotadefim">
    <w:name w:val="endnote reference"/>
    <w:basedOn w:val="Fontepargpadro"/>
    <w:uiPriority w:val="99"/>
    <w:semiHidden/>
    <w:unhideWhenUsed/>
    <w:rsid w:val="00AB6715"/>
    <w:rPr>
      <w:vertAlign w:val="superscript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HiperlinkVisitado">
    <w:name w:val="FollowedHyperlink"/>
    <w:basedOn w:val="Fontepargpadro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Rodap">
    <w:name w:val="footer"/>
    <w:basedOn w:val="Normal"/>
    <w:link w:val="Rodap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RodapChar">
    <w:name w:val="Rodapé Char"/>
    <w:basedOn w:val="Fontepargpadro"/>
    <w:link w:val="Rodap"/>
    <w:uiPriority w:val="99"/>
    <w:rsid w:val="00AB6715"/>
    <w:rPr>
      <w:rFonts w:ascii="Times New Roman" w:hAnsi="Times New Roman"/>
      <w:sz w:val="24"/>
    </w:rPr>
  </w:style>
  <w:style w:type="character" w:styleId="Refdenotaderodap">
    <w:name w:val="footnote reference"/>
    <w:basedOn w:val="Fontepargpadro"/>
    <w:uiPriority w:val="99"/>
    <w:semiHidden/>
    <w:unhideWhenUsed/>
    <w:rsid w:val="00AB6715"/>
    <w:rPr>
      <w:vertAlign w:val="superscript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abealho">
    <w:name w:val="header"/>
    <w:basedOn w:val="Normal"/>
    <w:link w:val="Cabealho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CabealhoChar">
    <w:name w:val="Cabeçalho Char"/>
    <w:basedOn w:val="Fontepargpadro"/>
    <w:link w:val="Cabealho"/>
    <w:uiPriority w:val="99"/>
    <w:rsid w:val="00AB6715"/>
    <w:rPr>
      <w:rFonts w:ascii="Times New Roman" w:hAnsi="Times New Roman"/>
      <w:b/>
      <w:sz w:val="24"/>
    </w:rPr>
  </w:style>
  <w:style w:type="paragraph" w:styleId="PargrafodaLista">
    <w:name w:val="List Paragraph"/>
    <w:basedOn w:val="Normal"/>
    <w:uiPriority w:val="3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Fontepargpadro"/>
    <w:uiPriority w:val="99"/>
    <w:unhideWhenUsed/>
    <w:rsid w:val="00AB6715"/>
    <w:rPr>
      <w:color w:val="0000FF"/>
      <w:u w:val="single"/>
    </w:rPr>
  </w:style>
  <w:style w:type="character" w:styleId="nfaseIntensa">
    <w:name w:val="Intense Emphasis"/>
    <w:basedOn w:val="Fontepargpadro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RefernciaIntensa">
    <w:name w:val="Intense Reference"/>
    <w:basedOn w:val="Fontepargpadro"/>
    <w:uiPriority w:val="32"/>
    <w:qFormat/>
    <w:rsid w:val="00AB6715"/>
    <w:rPr>
      <w:b/>
      <w:bCs/>
      <w:smallCaps/>
      <w:color w:val="auto"/>
      <w:spacing w:val="5"/>
    </w:rPr>
  </w:style>
  <w:style w:type="character" w:styleId="Nmerodelinha">
    <w:name w:val="line number"/>
    <w:basedOn w:val="Fontepargpadro"/>
    <w:uiPriority w:val="99"/>
    <w:semiHidden/>
    <w:unhideWhenUsed/>
    <w:rsid w:val="00AB6715"/>
  </w:style>
  <w:style w:type="character" w:customStyle="1" w:styleId="Ttulo3Char">
    <w:name w:val="Título 3 Char"/>
    <w:basedOn w:val="Fontepargpadro"/>
    <w:link w:val="Ttulo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Ttulo4Char">
    <w:name w:val="Título 4 Char"/>
    <w:basedOn w:val="Fontepargpadro"/>
    <w:link w:val="Ttulo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Ttulo5Char">
    <w:name w:val="Título 5 Char"/>
    <w:basedOn w:val="Fontepargpadro"/>
    <w:link w:val="Ttulo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Citao">
    <w:name w:val="Quote"/>
    <w:basedOn w:val="Normal"/>
    <w:next w:val="Normal"/>
    <w:link w:val="Citao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Forte">
    <w:name w:val="Strong"/>
    <w:basedOn w:val="Fontepargpadro"/>
    <w:uiPriority w:val="22"/>
    <w:qFormat/>
    <w:rsid w:val="00AB6715"/>
    <w:rPr>
      <w:rFonts w:ascii="Times New Roman" w:hAnsi="Times New Roman"/>
      <w:b/>
      <w:bCs/>
    </w:rPr>
  </w:style>
  <w:style w:type="character" w:styleId="nfaseSutil">
    <w:name w:val="Subtle Emphasis"/>
    <w:basedOn w:val="Fontepargpadro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elacomgrade">
    <w:name w:val="Table Grid"/>
    <w:basedOn w:val="Tabela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tulo">
    <w:name w:val="Title"/>
    <w:basedOn w:val="Normal"/>
    <w:next w:val="Normal"/>
    <w:link w:val="Ttulo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tuloChar">
    <w:name w:val="Título Char"/>
    <w:basedOn w:val="Fontepargpadro"/>
    <w:link w:val="Ttulo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tulo"/>
    <w:next w:val="Ttulo"/>
    <w:qFormat/>
    <w:rsid w:val="0001436A"/>
    <w:pPr>
      <w:spacing w:after="120"/>
    </w:pPr>
    <w:rPr>
      <w:i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"/><Relationship Id="rId13" Type="http://schemas.openxmlformats.org/officeDocument/2006/relationships/image" Target="media/image6.tif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tif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tif"/><Relationship Id="rId14" Type="http://schemas.openxmlformats.org/officeDocument/2006/relationships/image" Target="media/image7.tif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C2C71F8E-887B-49DE-866A-493BAAE851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3</TotalTime>
  <Pages>7</Pages>
  <Words>528</Words>
  <Characters>2855</Characters>
  <Application>Microsoft Office Word</Application>
  <DocSecurity>0</DocSecurity>
  <Lines>23</Lines>
  <Paragraphs>6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Sarah Cristina Gozzi E Silva</cp:lastModifiedBy>
  <cp:revision>2</cp:revision>
  <cp:lastPrinted>2022-06-27T23:47:00Z</cp:lastPrinted>
  <dcterms:created xsi:type="dcterms:W3CDTF">2022-08-26T12:32:00Z</dcterms:created>
  <dcterms:modified xsi:type="dcterms:W3CDTF">2022-08-26T12:32:00Z</dcterms:modified>
</cp:coreProperties>
</file>